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C1" w:rsidRDefault="009F0376" w:rsidP="00072EC1">
      <w:pPr>
        <w:jc w:val="center"/>
        <w:rPr>
          <w:rFonts w:asciiTheme="minorHAnsi" w:eastAsia="Calibri" w:hAnsiTheme="minorHAnsi" w:cstheme="minorHAnsi"/>
          <w:b/>
          <w:color w:val="auto"/>
          <w:sz w:val="28"/>
        </w:rPr>
      </w:pPr>
      <w:r>
        <w:rPr>
          <w:rFonts w:asciiTheme="minorHAnsi" w:eastAsia="Calibri" w:hAnsiTheme="minorHAnsi" w:cstheme="minorHAnsi"/>
          <w:b/>
          <w:color w:val="auto"/>
          <w:sz w:val="28"/>
        </w:rPr>
        <w:t xml:space="preserve">Running list of </w:t>
      </w:r>
      <w:bookmarkStart w:id="0" w:name="_GoBack"/>
      <w:bookmarkEnd w:id="0"/>
      <w:proofErr w:type="spellStart"/>
      <w:r w:rsidR="00072EC1">
        <w:rPr>
          <w:rFonts w:asciiTheme="minorHAnsi" w:eastAsia="Calibri" w:hAnsiTheme="minorHAnsi" w:cstheme="minorHAnsi"/>
          <w:b/>
          <w:color w:val="auto"/>
          <w:sz w:val="28"/>
        </w:rPr>
        <w:t>SeVEDS</w:t>
      </w:r>
      <w:proofErr w:type="spellEnd"/>
      <w:r w:rsidR="00072EC1">
        <w:rPr>
          <w:rFonts w:asciiTheme="minorHAnsi" w:eastAsia="Calibri" w:hAnsiTheme="minorHAnsi" w:cstheme="minorHAnsi"/>
          <w:b/>
          <w:color w:val="auto"/>
          <w:sz w:val="28"/>
        </w:rPr>
        <w:t xml:space="preserve"> Driven</w:t>
      </w:r>
      <w:r>
        <w:rPr>
          <w:rFonts w:asciiTheme="minorHAnsi" w:eastAsia="Calibri" w:hAnsiTheme="minorHAnsi" w:cstheme="minorHAnsi"/>
          <w:b/>
          <w:color w:val="auto"/>
          <w:sz w:val="28"/>
        </w:rPr>
        <w:t xml:space="preserve"> CEDS Implementation</w:t>
      </w:r>
      <w:r w:rsidR="00072EC1">
        <w:rPr>
          <w:rFonts w:asciiTheme="minorHAnsi" w:eastAsia="Calibri" w:hAnsiTheme="minorHAnsi" w:cstheme="minorHAnsi"/>
          <w:b/>
          <w:color w:val="auto"/>
          <w:sz w:val="28"/>
        </w:rPr>
        <w:t xml:space="preserve"> Initiatives 2014-2017</w:t>
      </w:r>
      <w:r>
        <w:rPr>
          <w:rFonts w:asciiTheme="minorHAnsi" w:eastAsia="Calibri" w:hAnsiTheme="minorHAnsi" w:cstheme="minorHAnsi"/>
          <w:b/>
          <w:color w:val="auto"/>
          <w:sz w:val="28"/>
        </w:rPr>
        <w:t xml:space="preserve"> </w:t>
      </w:r>
    </w:p>
    <w:p w:rsidR="00072EC1" w:rsidRDefault="00072EC1" w:rsidP="00072EC1">
      <w:pPr>
        <w:widowControl w:val="0"/>
        <w:numPr>
          <w:ilvl w:val="0"/>
          <w:numId w:val="1"/>
        </w:numPr>
        <w:ind w:hanging="360"/>
        <w:contextualSpacing/>
        <w:rPr>
          <w:rFonts w:asciiTheme="minorHAnsi" w:eastAsia="Calibri" w:hAnsiTheme="minorHAnsi" w:cstheme="minorHAnsi"/>
          <w:b/>
          <w:color w:val="auto"/>
          <w:sz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</w:rPr>
        <w:t>CEDS Development and Maintenance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2014 CEDS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CEDS Committee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Annual CEDS project rankings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  <w:r>
        <w:rPr>
          <w:rFonts w:eastAsia="Times New Roman" w:cstheme="minorHAnsi"/>
          <w:color w:val="222222"/>
          <w:sz w:val="20"/>
        </w:rPr>
        <w:br/>
      </w:r>
    </w:p>
    <w:p w:rsidR="00072EC1" w:rsidRDefault="00072EC1" w:rsidP="00072EC1">
      <w:pPr>
        <w:widowControl w:val="0"/>
        <w:numPr>
          <w:ilvl w:val="0"/>
          <w:numId w:val="1"/>
        </w:numPr>
        <w:ind w:hanging="360"/>
        <w:contextualSpacing/>
        <w:rPr>
          <w:rFonts w:asciiTheme="minorHAnsi" w:eastAsia="Calibri" w:hAnsiTheme="minorHAnsi" w:cstheme="minorHAnsi"/>
          <w:b/>
          <w:color w:val="auto"/>
          <w:sz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</w:rPr>
        <w:t>Cross - Regional Programs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080" w:hanging="270"/>
        <w:contextualSpacing/>
        <w:rPr>
          <w:rFonts w:asciiTheme="minorHAnsi" w:eastAsia="Times New Roman" w:hAnsiTheme="minorHAnsi" w:cstheme="minorHAnsi"/>
          <w:bCs/>
          <w:color w:val="auto"/>
          <w:sz w:val="20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  <w:u w:val="single"/>
        </w:rPr>
        <w:t>Southern Vermont Zone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350" w:hanging="270"/>
        <w:contextualSpacing/>
        <w:rPr>
          <w:rFonts w:asciiTheme="minorHAnsi" w:eastAsia="Times New Roman" w:hAnsiTheme="minorHAnsi" w:cstheme="minorHAnsi"/>
          <w:bCs/>
          <w:color w:val="auto"/>
          <w:sz w:val="20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Two County CEDS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Theme="minorHAnsi" w:eastAsia="Times New Roman" w:hAnsiTheme="minorHAnsi" w:cstheme="minorHAnsi"/>
          <w:bCs/>
          <w:color w:val="auto"/>
          <w:sz w:val="20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RED participation </w:t>
      </w:r>
      <w:r>
        <w:rPr>
          <w:rFonts w:asciiTheme="minorHAnsi" w:eastAsia="Times New Roman" w:hAnsiTheme="minorHAnsi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350" w:hanging="270"/>
        <w:contextualSpacing/>
        <w:rPr>
          <w:rFonts w:asciiTheme="minorHAnsi" w:eastAsia="Times New Roman" w:hAnsiTheme="minorHAnsi" w:cstheme="minorHAnsi"/>
          <w:bCs/>
          <w:color w:val="auto"/>
          <w:sz w:val="20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SVEP 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"Knowledge Bites" Series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Southern Vermont Summit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080" w:hanging="270"/>
        <w:contextualSpacing/>
        <w:rPr>
          <w:rFonts w:asciiTheme="minorHAnsi" w:eastAsia="Times New Roman" w:hAnsiTheme="minorHAnsi" w:cstheme="minorHAnsi"/>
          <w:bCs/>
          <w:color w:val="auto"/>
          <w:sz w:val="20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  <w:u w:val="single"/>
        </w:rPr>
        <w:t>Ecovation Hub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Cluster analysis report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proofErr w:type="spellStart"/>
      <w:r>
        <w:rPr>
          <w:rFonts w:eastAsia="Times New Roman" w:cstheme="minorHAnsi"/>
          <w:color w:val="222222"/>
          <w:sz w:val="20"/>
        </w:rPr>
        <w:t>EcoFire</w:t>
      </w:r>
      <w:proofErr w:type="spellEnd"/>
      <w:r>
        <w:rPr>
          <w:rFonts w:eastAsia="Times New Roman" w:cstheme="minorHAnsi"/>
          <w:color w:val="222222"/>
          <w:sz w:val="20"/>
        </w:rPr>
        <w:t xml:space="preserve">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Tri-State Knowledge Center Consortium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u w:val="single"/>
        </w:rPr>
      </w:pPr>
      <w:r>
        <w:rPr>
          <w:rFonts w:eastAsia="Times New Roman" w:cstheme="minorHAnsi"/>
          <w:color w:val="222222"/>
          <w:sz w:val="20"/>
          <w:u w:val="single"/>
        </w:rPr>
        <w:t>Tri State CEDS Assessment</w:t>
      </w:r>
    </w:p>
    <w:p w:rsidR="00072EC1" w:rsidRDefault="00072EC1" w:rsidP="00072E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u w:val="single"/>
        </w:rPr>
      </w:pPr>
      <w:r>
        <w:rPr>
          <w:rFonts w:eastAsia="Times New Roman" w:cstheme="minorHAnsi"/>
          <w:color w:val="222222"/>
          <w:sz w:val="20"/>
          <w:u w:val="single"/>
        </w:rPr>
        <w:t xml:space="preserve">Flood Recovery for Windham Bennington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One on one business assistance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Southern Vermont Sustainable Marketing Feasibility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RPC Village Center planning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u w:val="single"/>
        </w:rPr>
      </w:pPr>
      <w:r>
        <w:rPr>
          <w:rFonts w:eastAsia="Times New Roman" w:cstheme="minorHAnsi"/>
          <w:color w:val="222222"/>
          <w:sz w:val="20"/>
          <w:u w:val="single"/>
        </w:rPr>
        <w:t xml:space="preserve">Accelerator Feasibility Study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auto"/>
          <w:sz w:val="20"/>
          <w:u w:val="single"/>
        </w:rPr>
      </w:pPr>
    </w:p>
    <w:p w:rsidR="00072EC1" w:rsidRDefault="00072EC1" w:rsidP="00072EC1">
      <w:pPr>
        <w:widowControl w:val="0"/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</w:rPr>
        <w:t xml:space="preserve">Entrepreneurial Programs: 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080" w:hanging="270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WCEDP: </w:t>
      </w:r>
      <w:r>
        <w:rPr>
          <w:rFonts w:asciiTheme="minorHAnsi" w:eastAsia="Times New Roman" w:hAnsiTheme="minorHAnsi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080" w:hanging="270"/>
        <w:contextualSpacing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INSTIG8 - Entrepreneurship and Innovation </w:t>
      </w:r>
      <w:r>
        <w:rPr>
          <w:rFonts w:asciiTheme="minorHAnsi" w:eastAsia="Times New Roman" w:hAnsiTheme="minorHAnsi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numPr>
          <w:ilvl w:val="1"/>
          <w:numId w:val="1"/>
        </w:numPr>
        <w:shd w:val="clear" w:color="auto" w:fill="FFFFFF"/>
        <w:spacing w:line="240" w:lineRule="auto"/>
        <w:ind w:left="1080" w:hanging="270"/>
        <w:contextualSpacing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bCs/>
          <w:color w:val="auto"/>
          <w:sz w:val="20"/>
        </w:rPr>
        <w:t xml:space="preserve">Idea Jams </w:t>
      </w:r>
      <w:r>
        <w:rPr>
          <w:rFonts w:asciiTheme="minorHAnsi" w:eastAsia="Times New Roman" w:hAnsiTheme="minorHAnsi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auto"/>
          <w:sz w:val="20"/>
          <w:u w:val="single"/>
        </w:rPr>
      </w:pPr>
    </w:p>
    <w:p w:rsidR="00072EC1" w:rsidRDefault="00072EC1" w:rsidP="00072EC1">
      <w:pPr>
        <w:widowControl w:val="0"/>
        <w:numPr>
          <w:ilvl w:val="0"/>
          <w:numId w:val="3"/>
        </w:numPr>
        <w:spacing w:line="240" w:lineRule="auto"/>
        <w:ind w:hanging="360"/>
        <w:rPr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Workforce Programs: 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0"/>
        </w:rPr>
      </w:pPr>
      <w:r>
        <w:rPr>
          <w:rFonts w:ascii="Calibri" w:eastAsia="Calibri" w:hAnsi="Calibri" w:cs="Calibri"/>
          <w:sz w:val="20"/>
        </w:rPr>
        <w:t xml:space="preserve">Internship Program: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Sophomore Summit/Fast Tracks to Success: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080" w:hanging="270"/>
        <w:rPr>
          <w:rFonts w:eastAsia="Times New Roman" w:cstheme="minorHAnsi"/>
          <w:sz w:val="20"/>
          <w:szCs w:val="19"/>
        </w:rPr>
      </w:pPr>
      <w:r>
        <w:rPr>
          <w:rFonts w:eastAsia="Times New Roman" w:cstheme="minorHAnsi"/>
          <w:sz w:val="20"/>
          <w:szCs w:val="19"/>
        </w:rPr>
        <w:t>Young Professionals:</w:t>
      </w:r>
      <w:r>
        <w:rPr>
          <w:rFonts w:eastAsia="Times New Roman" w:cstheme="minorHAnsi"/>
          <w:color w:val="222222"/>
          <w:sz w:val="20"/>
          <w:highlight w:val="lightGray"/>
        </w:rPr>
        <w:t xml:space="preserve"> 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Talent Pipeline Management: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Targeted Expertise Recruitment program (TER):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080" w:hanging="270"/>
        <w:rPr>
          <w:rFonts w:eastAsia="Times New Roman" w:cstheme="minorHAnsi"/>
          <w:sz w:val="20"/>
          <w:szCs w:val="19"/>
        </w:rPr>
      </w:pPr>
      <w:r>
        <w:rPr>
          <w:rFonts w:eastAsia="Times New Roman" w:cstheme="minorHAnsi"/>
          <w:sz w:val="20"/>
          <w:szCs w:val="19"/>
        </w:rPr>
        <w:t xml:space="preserve">Windham </w:t>
      </w:r>
      <w:proofErr w:type="spellStart"/>
      <w:r>
        <w:rPr>
          <w:rFonts w:eastAsia="Times New Roman" w:cstheme="minorHAnsi"/>
          <w:sz w:val="20"/>
          <w:szCs w:val="19"/>
        </w:rPr>
        <w:t>WorkNet</w:t>
      </w:r>
      <w:proofErr w:type="spellEnd"/>
      <w:r>
        <w:rPr>
          <w:rFonts w:eastAsia="Times New Roman" w:cstheme="minorHAnsi"/>
          <w:sz w:val="20"/>
          <w:szCs w:val="19"/>
        </w:rPr>
        <w:t xml:space="preserve">: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080" w:hanging="270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  <w:szCs w:val="19"/>
        </w:rPr>
        <w:t xml:space="preserve">Diverse Workforce Development Committee: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spacing w:after="200" w:line="240" w:lineRule="auto"/>
        <w:ind w:left="1440"/>
        <w:jc w:val="both"/>
        <w:rPr>
          <w:rFonts w:eastAsia="Arial" w:cstheme="minorHAnsi"/>
          <w:color w:val="000000"/>
          <w:sz w:val="20"/>
        </w:rPr>
      </w:pPr>
    </w:p>
    <w:p w:rsidR="00072EC1" w:rsidRDefault="00072EC1" w:rsidP="00072EC1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Fundraising: 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Municipal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Private/Foundational </w:t>
      </w:r>
      <w:r>
        <w:rPr>
          <w:rFonts w:ascii="Calibri" w:eastAsia="Calibri" w:hAnsi="Calibri" w:cs="Calibri"/>
          <w:sz w:val="20"/>
          <w:highlight w:val="yellow"/>
        </w:rPr>
        <w:t>New/Emerging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Grant writing and grant management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tabs>
          <w:tab w:val="left" w:pos="1080"/>
        </w:tabs>
        <w:spacing w:line="240" w:lineRule="auto"/>
        <w:rPr>
          <w:rFonts w:ascii="Calibri" w:eastAsia="Calibri" w:hAnsi="Calibri" w:cs="Calibri"/>
          <w:sz w:val="20"/>
        </w:rPr>
      </w:pPr>
    </w:p>
    <w:p w:rsidR="00072EC1" w:rsidRDefault="00072EC1" w:rsidP="00072EC1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eastAsia="Arial" w:cstheme="minorHAnsi"/>
          <w:b/>
          <w:sz w:val="20"/>
        </w:rPr>
      </w:pPr>
      <w:r>
        <w:rPr>
          <w:rFonts w:cstheme="minorHAnsi"/>
          <w:b/>
          <w:sz w:val="20"/>
        </w:rPr>
        <w:t>Communications: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Municipal updates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Newsletter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Press Releases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Annual Report -</w:t>
      </w:r>
      <w:r>
        <w:rPr>
          <w:rFonts w:ascii="Calibri" w:eastAsia="Calibri" w:hAnsi="Calibri" w:cs="Calibri"/>
          <w:sz w:val="20"/>
          <w:highlight w:val="yellow"/>
        </w:rPr>
        <w:t>New/Emerging</w:t>
      </w:r>
      <w:r>
        <w:rPr>
          <w:rFonts w:ascii="Calibri" w:eastAsia="Calibri" w:hAnsi="Calibri" w:cs="Calibri"/>
          <w:sz w:val="20"/>
        </w:rPr>
        <w:br/>
      </w:r>
    </w:p>
    <w:p w:rsidR="00072EC1" w:rsidRDefault="00072EC1" w:rsidP="00072EC1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cstheme="minorHAnsi"/>
          <w:b/>
          <w:sz w:val="20"/>
        </w:rPr>
        <w:t>VY Specific: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Post VY Report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eastAsia="Times New Roman" w:cstheme="minorHAnsi"/>
          <w:color w:val="222222"/>
          <w:sz w:val="20"/>
        </w:rPr>
        <w:t xml:space="preserve">Nuclear Host Communities White Paper Release </w:t>
      </w:r>
      <w:r>
        <w:rPr>
          <w:rFonts w:ascii="Calibri" w:eastAsia="Calibri" w:hAnsi="Calibri" w:cs="Calibri"/>
          <w:sz w:val="20"/>
          <w:highlight w:val="cyan"/>
        </w:rPr>
        <w:t>Completed</w:t>
      </w:r>
    </w:p>
    <w:p w:rsidR="00072EC1" w:rsidRDefault="00072EC1" w:rsidP="00072EC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Assist in PUC testimony development </w:t>
      </w:r>
      <w:r>
        <w:rPr>
          <w:rFonts w:eastAsia="Times New Roman" w:cstheme="minorHAnsi"/>
          <w:color w:val="222222"/>
          <w:sz w:val="20"/>
          <w:highlight w:val="lightGray"/>
        </w:rPr>
        <w:t>Ongoing</w:t>
      </w:r>
    </w:p>
    <w:p w:rsidR="00E155D4" w:rsidRDefault="00F752D5"/>
    <w:sectPr w:rsidR="00E155D4" w:rsidSect="00072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D5" w:rsidRDefault="00F752D5" w:rsidP="009F0376">
      <w:pPr>
        <w:spacing w:line="240" w:lineRule="auto"/>
      </w:pPr>
      <w:r>
        <w:separator/>
      </w:r>
    </w:p>
  </w:endnote>
  <w:endnote w:type="continuationSeparator" w:id="0">
    <w:p w:rsidR="00F752D5" w:rsidRDefault="00F752D5" w:rsidP="009F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D5" w:rsidRDefault="00F752D5" w:rsidP="009F0376">
      <w:pPr>
        <w:spacing w:line="240" w:lineRule="auto"/>
      </w:pPr>
      <w:r>
        <w:separator/>
      </w:r>
    </w:p>
  </w:footnote>
  <w:footnote w:type="continuationSeparator" w:id="0">
    <w:p w:rsidR="00F752D5" w:rsidRDefault="00F752D5" w:rsidP="009F0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0B70"/>
    <w:multiLevelType w:val="multilevel"/>
    <w:tmpl w:val="7158D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514A4FDD"/>
    <w:multiLevelType w:val="hybridMultilevel"/>
    <w:tmpl w:val="E8F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6DEB"/>
    <w:multiLevelType w:val="hybridMultilevel"/>
    <w:tmpl w:val="CA04B6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9077842"/>
    <w:multiLevelType w:val="hybridMultilevel"/>
    <w:tmpl w:val="7A48A22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BCC306D"/>
    <w:multiLevelType w:val="multilevel"/>
    <w:tmpl w:val="BC2EE8B2"/>
    <w:lvl w:ilvl="0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2160" w:firstLine="39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C1"/>
    <w:rsid w:val="00072EC1"/>
    <w:rsid w:val="002A06C7"/>
    <w:rsid w:val="003D0159"/>
    <w:rsid w:val="009F0376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87DF"/>
  <w15:chartTrackingRefBased/>
  <w15:docId w15:val="{392A3689-8256-4A77-BF1E-B8ADF28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2EC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F03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7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03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7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E613-468E-456B-AE51-0548492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lsibilia</dc:creator>
  <cp:keywords/>
  <dc:description/>
  <cp:lastModifiedBy>lsibilia</cp:lastModifiedBy>
  <cp:revision>2</cp:revision>
  <dcterms:created xsi:type="dcterms:W3CDTF">2017-10-31T13:17:00Z</dcterms:created>
  <dcterms:modified xsi:type="dcterms:W3CDTF">2017-10-31T13:17:00Z</dcterms:modified>
</cp:coreProperties>
</file>