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Rockingham Incremental Development Working Group (RIDWG)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July 28th, 3:30 pm, Waypoint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3:30 pm </w:t>
        <w:tab/>
        <w:tab/>
        <w:t xml:space="preserve">Introductions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3:40 pm</w:t>
        <w:tab/>
        <w:tab/>
        <w:t xml:space="preserve">Guest Presentations</w:t>
      </w:r>
    </w:p>
    <w:p w:rsidR="00000000" w:rsidDel="00000000" w:rsidP="00000000" w:rsidRDefault="00000000" w:rsidRPr="00000000" w14:paraId="00000005">
      <w:pPr>
        <w:numPr>
          <w:ilvl w:val="0"/>
          <w:numId w:val="11"/>
        </w:numPr>
        <w:spacing w:after="0" w:afterAutospacing="0" w:befor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Jacob Hemmerick, VT DHCD: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Neighborhood Development Areas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1"/>
        </w:numPr>
        <w:spacing w:after="24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Sue Westa, WRC: regional perspective on zoning and land use updates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4:00 pm</w:t>
        <w:tab/>
        <w:tab/>
        <w:t xml:space="preserve">Review Tasks from June 30th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216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Zoning and Land Use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Town Plan Land Use chapter and Zoning Bylaw updates: Put together a small group to review updates and to provide comments, based on what has been learned during the IncDev process, during the public comment period.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before="0" w:line="240" w:lineRule="auto"/>
        <w:ind w:left="3600" w:hanging="360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JOHN D. to find out timeframe.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360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2160" w:firstLine="0"/>
        <w:rPr>
          <w:u w:val="singl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u w:val="single"/>
          <w:rtl w:val="0"/>
        </w:rPr>
        <w:t xml:space="preserve">Existing Property Owner Outreach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Building Inventory/Property Owner List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after="0" w:before="0" w:line="240" w:lineRule="auto"/>
        <w:ind w:left="3600" w:hanging="360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BFDDA property list (printed out)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Landlord Group: Gary sent out recording and notes from first meeting held by the Housing Coalition of Southeastern Vermont. 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spacing w:after="0" w:before="0"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next steps for those who have joined this group?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Website updates with IncDev content (</w:t>
      </w:r>
      <w:r w:rsidDel="00000000" w:rsidR="00000000" w:rsidRPr="00000000">
        <w:rPr>
          <w:rtl w:val="0"/>
        </w:rPr>
        <w:t xml:space="preserve">Town and BFDDA websites)-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www.brattleborodevelopment.com/incdev-rockingham/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2"/>
        </w:numPr>
        <w:spacing w:after="0" w:before="0" w:line="240" w:lineRule="auto"/>
        <w:ind w:left="360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What is the status of this?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Opportunity: Carriage Houses into ADUs (existing structures easier to modify and less costly than building new, generally)</w:t>
      </w:r>
    </w:p>
    <w:p w:rsidR="00000000" w:rsidDel="00000000" w:rsidP="00000000" w:rsidRDefault="00000000" w:rsidRPr="00000000" w14:paraId="00000015">
      <w:pPr>
        <w:numPr>
          <w:ilvl w:val="0"/>
          <w:numId w:val="13"/>
        </w:numPr>
        <w:spacing w:after="0" w:before="0" w:line="240" w:lineRule="auto"/>
        <w:ind w:left="3600" w:hanging="360"/>
        <w:rPr>
          <w:u w:val="none"/>
        </w:rPr>
      </w:pPr>
      <w:r w:rsidDel="00000000" w:rsidR="00000000" w:rsidRPr="00000000">
        <w:rPr>
          <w:highlight w:val="yellow"/>
          <w:rtl w:val="0"/>
        </w:rPr>
        <w:t xml:space="preserve">BETSY and JEFF: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Identify all the carriage houses and their owners.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216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Target Market Analysis (Residential and Commercial)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2160" w:firstLine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Summary of TMAs: Placed on town and BFDDA website to be more accessible: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Intro to TMA Presentation</w:t>
        </w:r>
      </w:hyperlink>
      <w:r w:rsidDel="00000000" w:rsidR="00000000" w:rsidRPr="00000000">
        <w:rPr>
          <w:rtl w:val="0"/>
        </w:rPr>
        <w:t xml:space="preserve">,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Review of Rockingham TMA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240" w:lineRule="auto"/>
        <w:ind w:left="360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What is the status of this?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2160" w:firstLine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tl w:val="0"/>
        </w:rPr>
        <w:t xml:space="preserve">       Sharing TMA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3600" w:firstLine="0"/>
        <w:rPr>
          <w:highlight w:val="yello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  <w:r w:rsidDel="00000000" w:rsidR="00000000" w:rsidRPr="00000000">
        <w:rPr>
          <w:rtl w:val="0"/>
        </w:rPr>
        <w:t xml:space="preserve">Sam (J+H)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216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Knowledge Sharing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216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Sharing the general IncDev information with a wide audience of people and organizations</w:t>
      </w:r>
    </w:p>
    <w:p w:rsidR="00000000" w:rsidDel="00000000" w:rsidP="00000000" w:rsidRDefault="00000000" w:rsidRPr="00000000" w14:paraId="0000001E">
      <w:pPr>
        <w:spacing w:line="240" w:lineRule="auto"/>
        <w:ind w:left="360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Create a summary of the process and press release.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40" w:lineRule="auto"/>
        <w:ind w:left="4320" w:hanging="360"/>
        <w:rPr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DUANE and BETSY to work on these.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240" w:lineRule="auto"/>
        <w:ind w:left="4320" w:hanging="360"/>
        <w:rPr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Share to GARY and SARAH for edits.</w:t>
      </w:r>
    </w:p>
    <w:p w:rsidR="00000000" w:rsidDel="00000000" w:rsidP="00000000" w:rsidRDefault="00000000" w:rsidRPr="00000000" w14:paraId="00000021">
      <w:pPr>
        <w:spacing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Topics and Teachings that local small developers should learn about/want to learn about: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Does it Pencil? How to do a Pro Forma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line="240" w:lineRule="auto"/>
        <w:ind w:left="360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SARAH update on training opportunity</w:t>
      </w:r>
    </w:p>
    <w:p w:rsidR="00000000" w:rsidDel="00000000" w:rsidP="00000000" w:rsidRDefault="00000000" w:rsidRPr="00000000" w14:paraId="00000024">
      <w:pPr>
        <w:spacing w:line="240" w:lineRule="auto"/>
        <w:ind w:left="2160" w:firstLine="0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First Time MFH Homebuyers series (geared towards Gen Z, Millennials)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3600" w:hanging="36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SARAH to have conversation with WWHT</w:t>
      </w:r>
    </w:p>
    <w:p w:rsidR="00000000" w:rsidDel="00000000" w:rsidP="00000000" w:rsidRDefault="00000000" w:rsidRPr="00000000" w14:paraId="00000026">
      <w:pPr>
        <w:spacing w:after="24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4:45 pm</w:t>
        <w:tab/>
        <w:tab/>
        <w:t xml:space="preserve">New Topics/Topic Areas Not Addressed Yet</w:t>
      </w:r>
    </w:p>
    <w:p w:rsidR="00000000" w:rsidDel="00000000" w:rsidP="00000000" w:rsidRDefault="00000000" w:rsidRPr="00000000" w14:paraId="00000028">
      <w:pPr>
        <w:spacing w:after="240" w:before="0" w:line="240" w:lineRule="auto"/>
        <w:ind w:left="216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Items That Need Attention</w:t>
      </w:r>
    </w:p>
    <w:p w:rsidR="00000000" w:rsidDel="00000000" w:rsidP="00000000" w:rsidRDefault="00000000" w:rsidRPr="00000000" w14:paraId="00000029">
      <w:pPr>
        <w:spacing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Attend a Planning Commission meeting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To present? To learn? To connect?</w:t>
      </w:r>
    </w:p>
    <w:p w:rsidR="00000000" w:rsidDel="00000000" w:rsidP="00000000" w:rsidRDefault="00000000" w:rsidRPr="00000000" w14:paraId="0000002B">
      <w:pPr>
        <w:spacing w:line="240" w:lineRule="auto"/>
        <w:ind w:left="2160" w:firstLine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·       Sharing TMA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4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Listers, bankers, employers, business owners, Selectboard, trustees</w:t>
      </w:r>
    </w:p>
    <w:p w:rsidR="00000000" w:rsidDel="00000000" w:rsidP="00000000" w:rsidRDefault="00000000" w:rsidRPr="00000000" w14:paraId="0000002D">
      <w:pPr>
        <w:spacing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Beautification Matching Grant (like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Oswego Renaissance Association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Could some ARPA $$ be used to fund this?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line="24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Learn more</w:t>
      </w:r>
      <w:hyperlink r:id="rId14">
        <w:r w:rsidDel="00000000" w:rsidR="00000000" w:rsidRPr="00000000">
          <w:rPr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3600" w:firstLine="0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Sharing Knowledge: 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after="0" w:afterAutospacing="0" w:before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ut summary in the Tax (7/8) or Water (Fall ’21) bill, something everyone has to at least open (whether or not they pay it)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0" w:afterAutospacing="0" w:before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Share findings with employers, from Town of Rockingham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240" w:before="0"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Send letter to large employers giving an overview of the IncDev process, the outcomes/findings, and signal that a lot of this work connects to their workforce’s needs. (Gary?)</w:t>
      </w:r>
    </w:p>
    <w:p w:rsidR="00000000" w:rsidDel="00000000" w:rsidP="00000000" w:rsidRDefault="00000000" w:rsidRPr="00000000" w14:paraId="00000035">
      <w:pPr>
        <w:spacing w:after="0" w:before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Topics and Teachings that local small developers should learn about/want to learn about:</w:t>
      </w:r>
    </w:p>
    <w:p w:rsidR="00000000" w:rsidDel="00000000" w:rsidP="00000000" w:rsidRDefault="00000000" w:rsidRPr="00000000" w14:paraId="00000036">
      <w:pPr>
        <w:spacing w:after="0" w:before="0" w:line="240" w:lineRule="auto"/>
        <w:ind w:left="360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Condo Conversion</w:t>
      </w:r>
    </w:p>
    <w:p w:rsidR="00000000" w:rsidDel="00000000" w:rsidP="00000000" w:rsidRDefault="00000000" w:rsidRPr="00000000" w14:paraId="00000037">
      <w:pPr>
        <w:spacing w:after="0" w:before="0" w:line="240" w:lineRule="auto"/>
        <w:ind w:left="360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Ownership vs Management</w:t>
      </w:r>
    </w:p>
    <w:p w:rsidR="00000000" w:rsidDel="00000000" w:rsidP="00000000" w:rsidRDefault="00000000" w:rsidRPr="00000000" w14:paraId="00000038">
      <w:pPr>
        <w:spacing w:after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Downtown’s Upper Stories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9">
      <w:pPr>
        <w:spacing w:after="0" w:line="240" w:lineRule="auto"/>
        <w:ind w:left="29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Help “ready to rent” units get tenants.</w:t>
      </w:r>
    </w:p>
    <w:p w:rsidR="00000000" w:rsidDel="00000000" w:rsidP="00000000" w:rsidRDefault="00000000" w:rsidRPr="00000000" w14:paraId="0000003A">
      <w:pPr>
        <w:spacing w:after="0" w:line="240" w:lineRule="auto"/>
        <w:ind w:left="36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How do we find those units?</w:t>
      </w:r>
    </w:p>
    <w:p w:rsidR="00000000" w:rsidDel="00000000" w:rsidP="00000000" w:rsidRDefault="00000000" w:rsidRPr="00000000" w14:paraId="0000003B">
      <w:pPr>
        <w:spacing w:after="0" w:line="240" w:lineRule="auto"/>
        <w:ind w:left="36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Where do we help promote them?</w:t>
      </w:r>
    </w:p>
    <w:p w:rsidR="00000000" w:rsidDel="00000000" w:rsidP="00000000" w:rsidRDefault="00000000" w:rsidRPr="00000000" w14:paraId="0000003C">
      <w:pPr>
        <w:spacing w:after="0" w:line="240" w:lineRule="auto"/>
        <w:ind w:left="29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Lessons learned from Howard Block and Exner Block</w:t>
      </w:r>
    </w:p>
    <w:p w:rsidR="00000000" w:rsidDel="00000000" w:rsidP="00000000" w:rsidRDefault="00000000" w:rsidRPr="00000000" w14:paraId="0000003D">
      <w:pPr>
        <w:spacing w:after="0" w:line="240" w:lineRule="auto"/>
        <w:ind w:left="36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Presentation? Conversation?</w:t>
      </w:r>
    </w:p>
    <w:p w:rsidR="00000000" w:rsidDel="00000000" w:rsidP="00000000" w:rsidRDefault="00000000" w:rsidRPr="00000000" w14:paraId="0000003E">
      <w:pPr>
        <w:spacing w:after="240" w:line="240" w:lineRule="auto"/>
        <w:ind w:left="292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How do we utilize all these flat roofs?</w:t>
      </w:r>
    </w:p>
    <w:p w:rsidR="00000000" w:rsidDel="00000000" w:rsidP="00000000" w:rsidRDefault="00000000" w:rsidRPr="00000000" w14:paraId="0000003F">
      <w:pPr>
        <w:spacing w:after="0" w:before="0" w:line="240" w:lineRule="auto"/>
        <w:ind w:left="14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0" w:line="240" w:lineRule="auto"/>
        <w:ind w:left="7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rattleborodevelopment.com/incdev-rockingham/#1616779752943-832ac2e1-3282" TargetMode="External"/><Relationship Id="rId10" Type="http://schemas.openxmlformats.org/officeDocument/2006/relationships/hyperlink" Target="https://brattleborodevelopment.com/incdev-rockingham/#1616779752943-832ac2e1-3282" TargetMode="External"/><Relationship Id="rId13" Type="http://schemas.openxmlformats.org/officeDocument/2006/relationships/hyperlink" Target="https://www.oswegonyonline.com/" TargetMode="External"/><Relationship Id="rId12" Type="http://schemas.openxmlformats.org/officeDocument/2006/relationships/hyperlink" Target="https://www.oswegonyonline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rattleborodevelopment.com/incdev-rockingham/#1609426265440-66298ee2-e920" TargetMode="External"/><Relationship Id="rId15" Type="http://schemas.openxmlformats.org/officeDocument/2006/relationships/hyperlink" Target="https://brattleborodevelopment.com/knowledge-bites/#1582743928596-2a8564f1-5858" TargetMode="External"/><Relationship Id="rId14" Type="http://schemas.openxmlformats.org/officeDocument/2006/relationships/hyperlink" Target="https://brattleborodevelopment.com/knowledge-bites/#1582743928596-2a8564f1-5858" TargetMode="External"/><Relationship Id="rId5" Type="http://schemas.openxmlformats.org/officeDocument/2006/relationships/styles" Target="styles.xml"/><Relationship Id="rId6" Type="http://schemas.openxmlformats.org/officeDocument/2006/relationships/hyperlink" Target="https://accd.vermont.gov/community-development/designation-programs/neighborhood-development-areas" TargetMode="External"/><Relationship Id="rId7" Type="http://schemas.openxmlformats.org/officeDocument/2006/relationships/hyperlink" Target="http://www.brattleborodevelopment.com/incdev-rockingham/" TargetMode="External"/><Relationship Id="rId8" Type="http://schemas.openxmlformats.org/officeDocument/2006/relationships/hyperlink" Target="https://brattleborodevelopment.com/incdev-rockingham/#1609426265440-66298ee2-e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